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MGOPS.26.</w:t>
      </w:r>
      <w:r w:rsidR="006843D0" w:rsidRPr="006843D0">
        <w:rPr>
          <w:rFonts w:ascii="Tahoma" w:hAnsi="Tahoma" w:cs="Tahoma"/>
          <w:b/>
          <w:lang w:val="pl-PL"/>
        </w:rPr>
        <w:t>3</w:t>
      </w:r>
      <w:r w:rsidRPr="006843D0">
        <w:rPr>
          <w:rFonts w:ascii="Tahoma" w:hAnsi="Tahoma" w:cs="Tahoma"/>
          <w:b/>
          <w:lang w:val="pl-PL"/>
        </w:rPr>
        <w:t>.20</w:t>
      </w:r>
      <w:r w:rsidR="00C97652" w:rsidRPr="006843D0">
        <w:rPr>
          <w:rFonts w:ascii="Tahoma" w:hAnsi="Tahoma" w:cs="Tahoma"/>
          <w:b/>
          <w:lang w:val="pl-PL"/>
        </w:rPr>
        <w:t>21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 xml:space="preserve">„Przeprowadzenie </w:t>
      </w:r>
      <w:r w:rsidR="006843D0" w:rsidRPr="006843D0">
        <w:rPr>
          <w:rFonts w:ascii="Tahoma" w:hAnsi="Tahoma" w:cs="Tahoma"/>
          <w:b/>
          <w:i/>
          <w:lang w:val="pl-PL"/>
        </w:rPr>
        <w:t>zajęć ruchowych dla uczestników Klubu Seniora</w:t>
      </w:r>
      <w:r w:rsidRPr="006843D0">
        <w:rPr>
          <w:rFonts w:ascii="Tahoma" w:hAnsi="Tahoma" w:cs="Tahoma"/>
          <w:b/>
          <w:i/>
          <w:lang w:val="pl-PL"/>
        </w:rPr>
        <w:t xml:space="preserve"> ”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r w:rsidR="006843D0" w:rsidRPr="006843D0">
        <w:rPr>
          <w:rFonts w:ascii="Tahoma" w:hAnsi="Tahoma" w:cs="Tahoma"/>
          <w:b/>
          <w:i/>
          <w:lang w:val="pl-PL"/>
        </w:rPr>
        <w:t>Przeprowadzenie zajęć ruchowych dla uczestników Klubu Seniora</w:t>
      </w:r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6843D0">
        <w:tc>
          <w:tcPr>
            <w:tcW w:w="4241" w:type="dxa"/>
            <w:shd w:val="clear" w:color="auto" w:fill="auto"/>
            <w:vAlign w:val="center"/>
          </w:tcPr>
          <w:p w:rsidR="00F3766A" w:rsidRPr="006843D0" w:rsidRDefault="006843D0" w:rsidP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za cenę brutto za jedną godzinę: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6843D0">
        <w:trPr>
          <w:trHeight w:val="907"/>
        </w:trPr>
        <w:tc>
          <w:tcPr>
            <w:tcW w:w="4241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360</w:t>
            </w:r>
            <w:r w:rsidR="00971C46" w:rsidRPr="006843D0">
              <w:rPr>
                <w:rFonts w:ascii="Tahoma" w:eastAsia="ArialMT" w:hAnsi="Tahoma" w:cs="Tahoma"/>
                <w:b/>
                <w:lang w:val="pl-PL"/>
              </w:rPr>
              <w:t xml:space="preserve"> godz. x ……… zł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(słownie:…………………………………zł)</w:t>
            </w:r>
          </w:p>
        </w:tc>
      </w:tr>
    </w:tbl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lastRenderedPageBreak/>
        <w:t>realizacja zamówienia będzie prowadzona zgodnie z warunkami określonymi w zapytaniu ofertowym;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6843D0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  <w:bookmarkStart w:id="0" w:name="_GoBack"/>
      <w:bookmarkEnd w:id="0"/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F3766A" w:rsidRPr="006843D0" w:rsidRDefault="00F3766A">
      <w:pPr>
        <w:rPr>
          <w:rFonts w:ascii="Tahoma" w:hAnsi="Tahoma" w:cs="Tahoma"/>
        </w:rPr>
      </w:pPr>
    </w:p>
    <w:sectPr w:rsidR="00F3766A" w:rsidRPr="006843D0" w:rsidSect="00F376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A8" w:rsidRDefault="00A061A8" w:rsidP="00F3766A">
      <w:r>
        <w:separator/>
      </w:r>
    </w:p>
  </w:endnote>
  <w:endnote w:type="continuationSeparator" w:id="0">
    <w:p w:rsidR="00A061A8" w:rsidRDefault="00A061A8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A8" w:rsidRDefault="00A061A8" w:rsidP="00F3766A">
      <w:r>
        <w:separator/>
      </w:r>
    </w:p>
  </w:footnote>
  <w:footnote w:type="continuationSeparator" w:id="0">
    <w:p w:rsidR="00A061A8" w:rsidRDefault="00A061A8" w:rsidP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6A" w:rsidRDefault="00971C46">
    <w:pPr>
      <w:pStyle w:val="Nagwek1"/>
    </w:pPr>
    <w:r>
      <w:rPr>
        <w:noProof/>
        <w:lang w:val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5760720" cy="5041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66FA144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6843D0"/>
    <w:rsid w:val="00971C46"/>
    <w:rsid w:val="00A061A8"/>
    <w:rsid w:val="00AF4E52"/>
    <w:rsid w:val="00C97652"/>
    <w:rsid w:val="00D534FF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3</cp:revision>
  <dcterms:created xsi:type="dcterms:W3CDTF">2021-08-17T10:01:00Z</dcterms:created>
  <dcterms:modified xsi:type="dcterms:W3CDTF">2021-09-27T11:41:00Z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